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9F" w:rsidRDefault="00585A9E" w:rsidP="00783B9F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color w:val="0000FF"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3053080</wp:posOffset>
            </wp:positionH>
            <wp:positionV relativeFrom="paragraph">
              <wp:posOffset>-389890</wp:posOffset>
            </wp:positionV>
            <wp:extent cx="3085465" cy="946150"/>
            <wp:effectExtent l="19050" t="0" r="635" b="0"/>
            <wp:wrapTight wrapText="bothSides">
              <wp:wrapPolygon edited="0">
                <wp:start x="-133" y="0"/>
                <wp:lineTo x="-133" y="21310"/>
                <wp:lineTo x="21604" y="21310"/>
                <wp:lineTo x="21604" y="0"/>
                <wp:lineTo x="-133" y="0"/>
              </wp:wrapPolygon>
            </wp:wrapTight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FF"/>
          <w:sz w:val="32"/>
          <w:szCs w:val="32"/>
          <w:u w:val="single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-389890</wp:posOffset>
            </wp:positionV>
            <wp:extent cx="1296035" cy="956310"/>
            <wp:effectExtent l="19050" t="0" r="0" b="0"/>
            <wp:wrapNone/>
            <wp:docPr id="12" name="Image 3" descr="G:\Home Learning Packages\Documents for SHEFA Schools Principal\Shefa 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Home Learning Packages\Documents for SHEFA Schools Principal\Shefa Logo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0DCF">
        <w:rPr>
          <w:rFonts w:ascii="Times New Roman" w:hAnsi="Times New Roman" w:cs="Times New Roman"/>
          <w:b/>
          <w:noProof/>
          <w:color w:val="0000FF"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-644525</wp:posOffset>
                </wp:positionH>
                <wp:positionV relativeFrom="paragraph">
                  <wp:posOffset>-761365</wp:posOffset>
                </wp:positionV>
                <wp:extent cx="7038975" cy="10323830"/>
                <wp:effectExtent l="36195" t="33655" r="40005" b="3429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103238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503E2" id="Rectangle 2" o:spid="_x0000_s1026" style="position:absolute;margin-left:-50.75pt;margin-top:-59.95pt;width:554.25pt;height:812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" fillcolor="white [3201]" strokecolor="black [3200]" strokeweight="5pt">
                <v:stroke linestyle="thickThin"/>
                <v:shadow color="#868686"/>
              </v:rect>
            </w:pict>
          </mc:Fallback>
        </mc:AlternateContent>
      </w:r>
    </w:p>
    <w:p w:rsidR="00783B9F" w:rsidRDefault="00783B9F" w:rsidP="00783B9F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</w:p>
    <w:p w:rsidR="00783B9F" w:rsidRDefault="00783B9F" w:rsidP="00783B9F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sz w:val="32"/>
          <w:szCs w:val="32"/>
        </w:rPr>
      </w:pPr>
    </w:p>
    <w:p w:rsidR="00783B9F" w:rsidRDefault="00783B9F" w:rsidP="00783B9F">
      <w:pPr>
        <w:rPr>
          <w:rFonts w:ascii="Times New Roman" w:hAnsi="Times New Roman" w:cs="Times New Roman"/>
          <w:sz w:val="32"/>
          <w:szCs w:val="32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sz w:val="32"/>
          <w:szCs w:val="32"/>
        </w:rPr>
      </w:pPr>
    </w:p>
    <w:p w:rsidR="00D5176F" w:rsidRPr="00D5176F" w:rsidRDefault="00D5176F" w:rsidP="00783B9F">
      <w:pPr>
        <w:spacing w:after="0" w:line="240" w:lineRule="auto"/>
        <w:jc w:val="center"/>
        <w:rPr>
          <w:rFonts w:ascii="Cooper Std Black" w:hAnsi="Cooper Std Black" w:cs="Times New Roman"/>
          <w:color w:val="0000FF"/>
          <w:sz w:val="144"/>
          <w:szCs w:val="144"/>
        </w:rPr>
      </w:pPr>
      <w:r w:rsidRPr="00D5176F">
        <w:rPr>
          <w:rFonts w:ascii="Cooper Std Black" w:hAnsi="Cooper Std Black" w:cs="Times New Roman"/>
          <w:color w:val="0000FF"/>
          <w:sz w:val="144"/>
          <w:szCs w:val="144"/>
        </w:rPr>
        <w:t xml:space="preserve">Central School </w:t>
      </w:r>
    </w:p>
    <w:p w:rsidR="00783B9F" w:rsidRPr="005235BC" w:rsidRDefault="00783B9F" w:rsidP="00783B9F">
      <w:pPr>
        <w:spacing w:after="0" w:line="240" w:lineRule="auto"/>
        <w:jc w:val="center"/>
        <w:rPr>
          <w:rFonts w:ascii="Cooper Std Black" w:hAnsi="Cooper Std Black" w:cs="Times New Roman"/>
          <w:sz w:val="96"/>
          <w:szCs w:val="96"/>
        </w:rPr>
      </w:pPr>
      <w:r w:rsidRPr="00D5176F">
        <w:rPr>
          <w:rFonts w:ascii="Cooper Std Black" w:hAnsi="Cooper Std Black" w:cs="Times New Roman"/>
          <w:color w:val="0000FF"/>
          <w:sz w:val="72"/>
          <w:szCs w:val="72"/>
        </w:rPr>
        <w:t>Home School Package</w:t>
      </w:r>
    </w:p>
    <w:p w:rsidR="00783B9F" w:rsidRPr="00AB13CA" w:rsidRDefault="00783B9F" w:rsidP="00783B9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83B9F" w:rsidRPr="00965A24" w:rsidRDefault="00783B9F" w:rsidP="00783B9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65A24">
        <w:rPr>
          <w:rFonts w:ascii="Times New Roman" w:hAnsi="Times New Roman" w:cs="Times New Roman"/>
          <w:b/>
          <w:color w:val="0000FF"/>
          <w:sz w:val="48"/>
          <w:szCs w:val="48"/>
        </w:rPr>
        <w:t>Year</w:t>
      </w:r>
      <w:r w:rsidR="00FE128D" w:rsidRPr="00965A24">
        <w:rPr>
          <w:rFonts w:ascii="Times New Roman" w:hAnsi="Times New Roman" w:cs="Times New Roman"/>
          <w:b/>
          <w:color w:val="0000FF"/>
          <w:sz w:val="48"/>
          <w:szCs w:val="48"/>
        </w:rPr>
        <w:t> </w:t>
      </w:r>
      <w:r w:rsidR="009F1E38">
        <w:rPr>
          <w:rFonts w:ascii="Times New Roman" w:hAnsi="Times New Roman" w:cs="Times New Roman"/>
          <w:b/>
          <w:color w:val="0000FF"/>
          <w:sz w:val="48"/>
          <w:szCs w:val="48"/>
        </w:rPr>
        <w:t>11</w:t>
      </w:r>
      <w:r w:rsidR="002C4AEA">
        <w:rPr>
          <w:rFonts w:ascii="Times New Roman" w:hAnsi="Times New Roman" w:cs="Times New Roman"/>
          <w:b/>
          <w:color w:val="0000FF"/>
          <w:sz w:val="48"/>
          <w:szCs w:val="48"/>
        </w:rPr>
        <w:t xml:space="preserve"> </w:t>
      </w:r>
      <w:r w:rsidR="00FE128D" w:rsidRPr="00965A24">
        <w:rPr>
          <w:rFonts w:ascii="Times New Roman" w:hAnsi="Times New Roman" w:cs="Times New Roman"/>
          <w:b/>
          <w:color w:val="0000FF"/>
          <w:sz w:val="48"/>
          <w:szCs w:val="48"/>
        </w:rPr>
        <w:t>:</w:t>
      </w:r>
      <w:r w:rsidR="002C4AEA">
        <w:rPr>
          <w:rFonts w:ascii="Times New Roman" w:hAnsi="Times New Roman" w:cs="Times New Roman"/>
          <w:b/>
          <w:color w:val="0000FF"/>
          <w:sz w:val="48"/>
          <w:szCs w:val="48"/>
        </w:rPr>
        <w:t xml:space="preserve"> Biology</w:t>
      </w:r>
    </w:p>
    <w:p w:rsidR="00783B9F" w:rsidRPr="00AB13CA" w:rsidRDefault="00783B9F" w:rsidP="00783B9F">
      <w:pPr>
        <w:rPr>
          <w:rFonts w:ascii="Times New Roman" w:hAnsi="Times New Roman" w:cs="Times New Roman"/>
          <w:sz w:val="32"/>
          <w:szCs w:val="32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83B9F" w:rsidRPr="0057153B" w:rsidRDefault="00783B9F" w:rsidP="00783B9F">
      <w:p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783B9F" w:rsidRDefault="00965A24"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437515</wp:posOffset>
            </wp:positionH>
            <wp:positionV relativeFrom="paragraph">
              <wp:posOffset>131445</wp:posOffset>
            </wp:positionV>
            <wp:extent cx="4530090" cy="1668780"/>
            <wp:effectExtent l="19050" t="0" r="3810" b="0"/>
            <wp:wrapTight wrapText="bothSides">
              <wp:wrapPolygon edited="0">
                <wp:start x="-91" y="0"/>
                <wp:lineTo x="-91" y="21452"/>
                <wp:lineTo x="21618" y="21452"/>
                <wp:lineTo x="21618" y="0"/>
                <wp:lineTo x="-91" y="0"/>
              </wp:wrapPolygon>
            </wp:wrapTight>
            <wp:docPr id="2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09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3B9F" w:rsidRDefault="00783B9F"/>
    <w:p w:rsidR="00FE128D" w:rsidRDefault="00FE128D"/>
    <w:p w:rsidR="00783B9F" w:rsidRDefault="00783B9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85A9E" w:rsidRDefault="00585A9E" w:rsidP="001577E3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  <w:lang w:val="en-US"/>
        </w:rPr>
      </w:pPr>
    </w:p>
    <w:p w:rsidR="00585A9E" w:rsidRDefault="00585A9E" w:rsidP="001577E3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  <w:lang w:val="en-US"/>
        </w:rPr>
      </w:pPr>
    </w:p>
    <w:p w:rsidR="00FE128D" w:rsidRDefault="00FE128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36FBF" w:rsidRPr="004D4BB2" w:rsidRDefault="00FE128D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lastRenderedPageBreak/>
        <w:t>LESSON Plan</w:t>
      </w:r>
    </w:p>
    <w:p w:rsidR="00C45B39" w:rsidRPr="004D4BB2" w:rsidRDefault="00C45B3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686"/>
        <w:gridCol w:w="8138"/>
      </w:tblGrid>
      <w:tr w:rsidR="003572C7" w:rsidRPr="00AE0599" w:rsidTr="00E15080">
        <w:tc>
          <w:tcPr>
            <w:tcW w:w="2235" w:type="dxa"/>
          </w:tcPr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235674</wp:posOffset>
                  </wp:positionH>
                  <wp:positionV relativeFrom="paragraph">
                    <wp:posOffset>39976</wp:posOffset>
                  </wp:positionV>
                  <wp:extent cx="693331" cy="677562"/>
                  <wp:effectExtent l="19050" t="0" r="0" b="0"/>
                  <wp:wrapNone/>
                  <wp:docPr id="2" name="Image 4" descr="G:\Home Learning Packages\Documents for SHEFA Schools Principal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Home Learning Packages\Documents for SHEFA Schools Principal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6929" t="8108" r="20985" b="11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168" cy="677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5474F" w:rsidRPr="00353959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     Date</w:t>
            </w:r>
          </w:p>
        </w:tc>
        <w:tc>
          <w:tcPr>
            <w:tcW w:w="7053" w:type="dxa"/>
          </w:tcPr>
          <w:p w:rsidR="0054159D" w:rsidRDefault="00C360A8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Term 2 Week 7</w:t>
            </w:r>
          </w:p>
          <w:p w:rsidR="007F7FAE" w:rsidRDefault="007F7FAE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7FAE" w:rsidRDefault="00AE5C8F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Thursday – 2nd</w:t>
            </w:r>
            <w:r w:rsidR="00C238BD">
              <w:rPr>
                <w:rFonts w:ascii="Times New Roman" w:hAnsi="Times New Roman" w:cs="Times New Roman"/>
                <w:sz w:val="32"/>
                <w:szCs w:val="32"/>
              </w:rPr>
              <w:t xml:space="preserve"> July</w:t>
            </w:r>
            <w:r w:rsidR="007F7FAE">
              <w:rPr>
                <w:rFonts w:ascii="Times New Roman" w:hAnsi="Times New Roman" w:cs="Times New Roman"/>
                <w:sz w:val="32"/>
                <w:szCs w:val="32"/>
              </w:rPr>
              <w:t>, 2020</w:t>
            </w:r>
          </w:p>
        </w:tc>
      </w:tr>
      <w:tr w:rsidR="003572C7" w:rsidRPr="00AE0599" w:rsidTr="00E15080">
        <w:tc>
          <w:tcPr>
            <w:tcW w:w="2235" w:type="dxa"/>
          </w:tcPr>
          <w:p w:rsidR="00E15080" w:rsidRPr="004D4BB2" w:rsidRDefault="008D1C6E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130175</wp:posOffset>
                  </wp:positionV>
                  <wp:extent cx="895350" cy="765175"/>
                  <wp:effectExtent l="19050" t="0" r="0" b="0"/>
                  <wp:wrapThrough wrapText="bothSides">
                    <wp:wrapPolygon edited="0">
                      <wp:start x="-460" y="0"/>
                      <wp:lineTo x="-460" y="20973"/>
                      <wp:lineTo x="21600" y="20973"/>
                      <wp:lineTo x="21600" y="0"/>
                      <wp:lineTo x="-460" y="0"/>
                    </wp:wrapPolygon>
                  </wp:wrapThrough>
                  <wp:docPr id="1" name="Image 1" descr="G:\Home Learning Packages\Documents for SHEFA Schools Principal\tit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Home Learning Packages\Documents for SHEFA Schools Principal\tit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6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53" w:type="dxa"/>
          </w:tcPr>
          <w:p w:rsidR="00563A9B" w:rsidRDefault="00563A9B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5080" w:rsidRDefault="00C360A8" w:rsidP="00450BD3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Strand 3</w:t>
            </w:r>
            <w:r w:rsidR="00FE128D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 :</w:t>
            </w:r>
            <w:r w:rsidR="008F6E3C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Organism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Level</w:t>
            </w:r>
            <w:proofErr w:type="spellEnd"/>
            <w:r w:rsidR="008F6E3C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Biology</w:t>
            </w:r>
          </w:p>
          <w:p w:rsidR="008F6E3C" w:rsidRDefault="00C360A8" w:rsidP="00450BD3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Sub-strand 3.3 : Animal Digestion</w:t>
            </w:r>
          </w:p>
          <w:p w:rsidR="00CE0014" w:rsidRDefault="00CE0014" w:rsidP="00450BD3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Lesson number</w:t>
            </w:r>
            <w:r w:rsidR="00FE128D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 :</w:t>
            </w:r>
            <w:r w:rsidR="00AE5C8F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4</w:t>
            </w:r>
            <w:bookmarkStart w:id="0" w:name="_GoBack"/>
            <w:bookmarkEnd w:id="0"/>
          </w:p>
          <w:p w:rsidR="0048791A" w:rsidRPr="0048791A" w:rsidRDefault="0048791A" w:rsidP="00450BD3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</w:p>
        </w:tc>
      </w:tr>
      <w:tr w:rsidR="003572C7" w:rsidRPr="00AE0599" w:rsidTr="00E15080">
        <w:tc>
          <w:tcPr>
            <w:tcW w:w="2235" w:type="dxa"/>
          </w:tcPr>
          <w:p w:rsidR="00E15080" w:rsidRPr="00E15080" w:rsidRDefault="00E15080" w:rsidP="003F56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893134" cy="893134"/>
                  <wp:effectExtent l="0" t="0" r="0" b="0"/>
                  <wp:docPr id="9" name="Picture 9" descr="Learning outco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earning outco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30" cy="89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5474F">
              <w:rPr>
                <w:rFonts w:ascii="Times New Roman" w:hAnsi="Times New Roman" w:cs="Times New Roman"/>
                <w:sz w:val="32"/>
                <w:szCs w:val="32"/>
              </w:rPr>
              <w:t>Learning outcomes</w:t>
            </w:r>
          </w:p>
        </w:tc>
        <w:tc>
          <w:tcPr>
            <w:tcW w:w="7053" w:type="dxa"/>
          </w:tcPr>
          <w:p w:rsidR="004043CF" w:rsidRDefault="000C1967" w:rsidP="006E3697">
            <w:pPr>
              <w:pStyle w:val="ListParagraph"/>
              <w:numPr>
                <w:ilvl w:val="0"/>
                <w:numId w:val="9"/>
              </w:numPr>
              <w:ind w:left="346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Define absorption</w:t>
            </w:r>
            <w:r w:rsidR="0091638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 (BIO3.3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.1.3</w:t>
            </w:r>
            <w:r w:rsidR="00B217D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- </w:t>
            </w:r>
            <w:r w:rsidR="006C232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Skill Level 1)</w:t>
            </w:r>
          </w:p>
          <w:p w:rsidR="006E3697" w:rsidRDefault="006E3697" w:rsidP="006E3697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417CB7" w:rsidRPr="00916382" w:rsidRDefault="00417CB7" w:rsidP="00673C6D">
            <w:pPr>
              <w:pStyle w:val="ListParagraph"/>
              <w:numPr>
                <w:ilvl w:val="0"/>
                <w:numId w:val="9"/>
              </w:numPr>
              <w:ind w:left="346" w:hanging="346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Describe the</w:t>
            </w:r>
            <w:r w:rsidR="000C19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process of absorption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  <w:r w:rsidR="00673C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(BIO3.3</w:t>
            </w:r>
            <w:r w:rsidR="000C19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.2.3</w:t>
            </w:r>
            <w:r w:rsidR="00B217D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- </w:t>
            </w:r>
            <w:r w:rsidR="006C232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Skill Level 2)</w:t>
            </w:r>
            <w:r w:rsidR="00B217DB" w:rsidRPr="0091638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</w:p>
        </w:tc>
      </w:tr>
      <w:tr w:rsidR="003572C7" w:rsidRPr="00AE0599" w:rsidTr="00E15080">
        <w:tc>
          <w:tcPr>
            <w:tcW w:w="2235" w:type="dxa"/>
          </w:tcPr>
          <w:p w:rsidR="004043CF" w:rsidRPr="00EC220D" w:rsidRDefault="003F56B7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277495</wp:posOffset>
                  </wp:positionV>
                  <wp:extent cx="670560" cy="744220"/>
                  <wp:effectExtent l="19050" t="0" r="0" b="0"/>
                  <wp:wrapSquare wrapText="bothSides"/>
                  <wp:docPr id="8" name="Picture 8" descr="Learners note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arners note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44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043CF" w:rsidRPr="00EC220D" w:rsidRDefault="004043C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4043CF" w:rsidRPr="00EC220D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Learners notes</w:t>
            </w:r>
          </w:p>
        </w:tc>
        <w:tc>
          <w:tcPr>
            <w:tcW w:w="7053" w:type="dxa"/>
          </w:tcPr>
          <w:p w:rsidR="00966849" w:rsidRPr="00516AEA" w:rsidRDefault="00516AEA" w:rsidP="00C47C91">
            <w:pPr>
              <w:pStyle w:val="ListParagraph"/>
              <w:ind w:left="1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516AE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Absorption</w:t>
            </w:r>
          </w:p>
          <w:p w:rsidR="00516AEA" w:rsidRDefault="00516AEA" w:rsidP="00516AEA">
            <w:pPr>
              <w:pStyle w:val="ListParagraph"/>
              <w:numPr>
                <w:ilvl w:val="0"/>
                <w:numId w:val="26"/>
              </w:numPr>
              <w:ind w:left="36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Absorption for omnivores, carnivores, and herbivores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takes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place in the second part of the small intestine, the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ileum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when the small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molecules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pass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through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the membranes of the cells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lining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wall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of the small intestine. </w:t>
            </w:r>
          </w:p>
          <w:p w:rsidR="00FB3372" w:rsidRPr="00FB3372" w:rsidRDefault="00FB3372" w:rsidP="00FB3372">
            <w:pPr>
              <w:pStyle w:val="ListParagraph"/>
              <w:ind w:left="36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3E884AF" wp14:editId="3A37302D">
                  <wp:extent cx="4600575" cy="30956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6063" cy="3106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6AEA" w:rsidRDefault="00516AEA" w:rsidP="00516AEA">
            <w:pPr>
              <w:pStyle w:val="ListParagraph"/>
              <w:numPr>
                <w:ilvl w:val="0"/>
                <w:numId w:val="26"/>
              </w:numPr>
              <w:ind w:left="36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Absorption is efficient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because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of the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very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large surface area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formed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by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villi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infoldings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of the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wall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of the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ileum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C47C91" w:rsidRDefault="00516AEA" w:rsidP="00FB3372">
            <w:pPr>
              <w:pStyle w:val="ListParagraph"/>
              <w:numPr>
                <w:ilvl w:val="0"/>
                <w:numId w:val="26"/>
              </w:numPr>
              <w:ind w:left="36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Cells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lining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villi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also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have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infoldings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called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microvilli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B3372" w:rsidRPr="00FB3372" w:rsidRDefault="00FB3372" w:rsidP="00FB3372">
            <w:pPr>
              <w:pStyle w:val="ListParagraph"/>
              <w:ind w:left="361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7C91" w:rsidRDefault="00516AEA" w:rsidP="00516AEA">
            <w:pPr>
              <w:pStyle w:val="ListParagraph"/>
              <w:ind w:left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771E8EC" wp14:editId="580175C2">
                  <wp:extent cx="3200400" cy="26289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262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7C91" w:rsidRDefault="00C47C91" w:rsidP="00C47C91">
            <w:pPr>
              <w:pStyle w:val="ListParagraph"/>
              <w:ind w:left="1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7C91" w:rsidRDefault="006C0A82" w:rsidP="004D5438">
            <w:pPr>
              <w:pStyle w:val="ListParagraph"/>
              <w:numPr>
                <w:ilvl w:val="0"/>
                <w:numId w:val="27"/>
              </w:numPr>
              <w:ind w:left="361" w:hanging="361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Fatty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acids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pass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into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villi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and enter the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lacteal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vessels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which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connect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with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vessels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of the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lymph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system. </w:t>
            </w:r>
          </w:p>
          <w:p w:rsidR="006C0A82" w:rsidRDefault="006C0A82" w:rsidP="004D5438">
            <w:pPr>
              <w:pStyle w:val="ListParagraph"/>
              <w:numPr>
                <w:ilvl w:val="0"/>
                <w:numId w:val="27"/>
              </w:numPr>
              <w:ind w:left="361" w:hanging="36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All other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molecules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pass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into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the blood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capillaries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within each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villus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6C0A82" w:rsidRDefault="006C0A82" w:rsidP="004D5438">
            <w:pPr>
              <w:pStyle w:val="ListParagraph"/>
              <w:numPr>
                <w:ilvl w:val="0"/>
                <w:numId w:val="27"/>
              </w:numPr>
              <w:ind w:left="361" w:hanging="36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Blood is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taken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from the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villi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by the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hepatic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portal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vein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to the liver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where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food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molecules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are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altered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for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storage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detoxified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or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further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broken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down for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ujse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by body cells. </w:t>
            </w:r>
          </w:p>
          <w:p w:rsidR="006C0A82" w:rsidRDefault="006C0A82" w:rsidP="004D5438">
            <w:pPr>
              <w:pStyle w:val="ListParagraph"/>
              <w:numPr>
                <w:ilvl w:val="0"/>
                <w:numId w:val="27"/>
              </w:numPr>
              <w:ind w:left="361" w:hanging="361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Assimiliation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take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place. For example, the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digested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nutrients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are :</w:t>
            </w:r>
          </w:p>
          <w:p w:rsidR="006C0A82" w:rsidRDefault="006C0A82" w:rsidP="006C0A82">
            <w:pPr>
              <w:pStyle w:val="ListParagraph"/>
              <w:numPr>
                <w:ilvl w:val="0"/>
                <w:numId w:val="28"/>
              </w:numPr>
              <w:ind w:left="1261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used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by body organs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such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as the liver, and body cells, to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make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new substances </w:t>
            </w:r>
          </w:p>
          <w:p w:rsidR="006C0A82" w:rsidRDefault="006C0A82" w:rsidP="006C0A82">
            <w:pPr>
              <w:pStyle w:val="ListParagraph"/>
              <w:numPr>
                <w:ilvl w:val="0"/>
                <w:numId w:val="28"/>
              </w:numPr>
              <w:ind w:left="1261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used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by cells for fuel, eg in respiration</w:t>
            </w:r>
          </w:p>
          <w:p w:rsidR="006C0A82" w:rsidRDefault="006C0A82" w:rsidP="006C0A82">
            <w:pPr>
              <w:pStyle w:val="ListParagraph"/>
              <w:numPr>
                <w:ilvl w:val="0"/>
                <w:numId w:val="28"/>
              </w:numPr>
              <w:ind w:left="1261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stored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until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needed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eg the liver changes glucose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into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glycogen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for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storage</w:t>
            </w:r>
            <w:proofErr w:type="spellEnd"/>
          </w:p>
          <w:p w:rsidR="006C0A82" w:rsidRDefault="006C0A82" w:rsidP="006C0A82">
            <w:pPr>
              <w:pStyle w:val="ListParagraph"/>
              <w:numPr>
                <w:ilvl w:val="0"/>
                <w:numId w:val="28"/>
              </w:numPr>
              <w:ind w:left="1261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broken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down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into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other substances eg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excess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amino acids are de-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aminated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in the liver,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coverted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urea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and sent to the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kidneys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for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excretion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in the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form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of urine</w:t>
            </w:r>
          </w:p>
          <w:p w:rsidR="006C0A82" w:rsidRPr="006C0A82" w:rsidRDefault="006C0A82" w:rsidP="006C0A82">
            <w:pPr>
              <w:pStyle w:val="ListParagraph"/>
              <w:numPr>
                <w:ilvl w:val="0"/>
                <w:numId w:val="29"/>
              </w:numPr>
              <w:ind w:left="361" w:hanging="27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Indigestible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material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that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cannot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be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absorbed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passes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into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the large intestine or colon. </w:t>
            </w:r>
          </w:p>
          <w:p w:rsidR="00C47C91" w:rsidRPr="00966849" w:rsidRDefault="00C47C91" w:rsidP="00C47C91">
            <w:pPr>
              <w:pStyle w:val="ListParagraph"/>
              <w:ind w:left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572C7" w:rsidRPr="008D1C6E" w:rsidTr="00E15080">
        <w:tc>
          <w:tcPr>
            <w:tcW w:w="2235" w:type="dxa"/>
          </w:tcPr>
          <w:p w:rsidR="004043CF" w:rsidRDefault="001B35B8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object w:dxaOrig="147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6.5pt" o:ole="">
                  <v:imagedata r:id="rId16" o:title=""/>
                </v:shape>
                <o:OLEObject Type="Embed" ProgID="PBrush" ShapeID="_x0000_i1025" DrawAspect="Content" ObjectID="_1652123277" r:id="rId17"/>
              </w:object>
            </w:r>
          </w:p>
          <w:p w:rsidR="004043CF" w:rsidRPr="00AE0599" w:rsidRDefault="004043CF" w:rsidP="001B35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53" w:type="dxa"/>
          </w:tcPr>
          <w:p w:rsidR="00F373B6" w:rsidRDefault="001F57DB" w:rsidP="0096295E">
            <w:hyperlink r:id="rId18" w:history="1">
              <w:r w:rsidR="00874ABC" w:rsidRPr="00874ABC">
                <w:rPr>
                  <w:color w:val="0000FF"/>
                  <w:u w:val="single"/>
                </w:rPr>
                <w:t>https://www.youtube.com/watch?v=5VW5-VXlWic</w:t>
              </w:r>
            </w:hyperlink>
          </w:p>
          <w:p w:rsidR="00874ABC" w:rsidRDefault="00874ABC" w:rsidP="0096295E"/>
          <w:p w:rsidR="00874ABC" w:rsidRDefault="001F57DB" w:rsidP="0096295E">
            <w:hyperlink r:id="rId19" w:history="1">
              <w:r w:rsidR="00610164" w:rsidRPr="00610164">
                <w:rPr>
                  <w:color w:val="0000FF"/>
                  <w:u w:val="single"/>
                </w:rPr>
                <w:t>https://www.youtube.com/watch?v=cEh2Qip0-E4</w:t>
              </w:r>
            </w:hyperlink>
          </w:p>
          <w:p w:rsidR="00610164" w:rsidRDefault="00610164" w:rsidP="0096295E"/>
          <w:p w:rsidR="00610164" w:rsidRPr="002B16F7" w:rsidRDefault="001F57DB" w:rsidP="0096295E">
            <w:pPr>
              <w:rPr>
                <w:rFonts w:ascii="Times New Roman" w:hAnsi="Times New Roman" w:cs="Times New Roman"/>
                <w:color w:val="0000FF"/>
                <w:sz w:val="32"/>
                <w:szCs w:val="32"/>
                <w:u w:val="single"/>
                <w:lang w:val="en-US"/>
              </w:rPr>
            </w:pPr>
            <w:hyperlink r:id="rId20" w:history="1">
              <w:r w:rsidR="00610164" w:rsidRPr="00610164">
                <w:rPr>
                  <w:color w:val="0000FF"/>
                  <w:u w:val="single"/>
                </w:rPr>
                <w:t>https://www.youtube.com/watch?v=8Fp91-ostBE</w:t>
              </w:r>
            </w:hyperlink>
          </w:p>
        </w:tc>
      </w:tr>
      <w:tr w:rsidR="003572C7" w:rsidRPr="004043CF" w:rsidTr="00E15080">
        <w:tc>
          <w:tcPr>
            <w:tcW w:w="2235" w:type="dxa"/>
          </w:tcPr>
          <w:p w:rsidR="00353959" w:rsidRPr="001B35B8" w:rsidRDefault="001B35B8" w:rsidP="001B35B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object w:dxaOrig="1275" w:dyaOrig="1350">
                <v:shape id="_x0000_i1026" type="#_x0000_t75" style="width:63.75pt;height:67.5pt" o:ole="">
                  <v:imagedata r:id="rId21" o:title=""/>
                </v:shape>
                <o:OLEObject Type="Embed" ProgID="PBrush" ShapeID="_x0000_i1026" DrawAspect="Content" ObjectID="_1652123278" r:id="rId22"/>
              </w:object>
            </w:r>
          </w:p>
        </w:tc>
        <w:tc>
          <w:tcPr>
            <w:tcW w:w="7053" w:type="dxa"/>
          </w:tcPr>
          <w:p w:rsidR="00DE0A4C" w:rsidRDefault="009D5884" w:rsidP="00450BD3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ACTIVITY</w:t>
            </w:r>
          </w:p>
          <w:p w:rsidR="007E1C62" w:rsidRDefault="007E1C62" w:rsidP="00450BD3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9D5884" w:rsidRDefault="009D5884" w:rsidP="009D58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588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Pr="009D5884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="00477D3D">
              <w:rPr>
                <w:rFonts w:ascii="Times New Roman" w:hAnsi="Times New Roman" w:cs="Times New Roman"/>
                <w:sz w:val="32"/>
                <w:szCs w:val="32"/>
              </w:rPr>
              <w:t>Define absorp</w:t>
            </w:r>
            <w:r w:rsidR="00925F3F">
              <w:rPr>
                <w:rFonts w:ascii="Times New Roman" w:hAnsi="Times New Roman" w:cs="Times New Roman"/>
                <w:sz w:val="32"/>
                <w:szCs w:val="32"/>
              </w:rPr>
              <w:t>tion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E0A4C" w:rsidRDefault="00DE0A4C" w:rsidP="00FE512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46F62" w:rsidRPr="002E6FB7" w:rsidRDefault="00D46F62" w:rsidP="00FE512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A4C" w:rsidRDefault="009D5884" w:rsidP="009D58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588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Pr="009D5884">
              <w:rPr>
                <w:rFonts w:ascii="Times New Roman" w:hAnsi="Times New Roman" w:cs="Times New Roman"/>
                <w:sz w:val="32"/>
                <w:szCs w:val="32"/>
              </w:rPr>
              <w:tab/>
              <w:t>D</w:t>
            </w:r>
            <w:r w:rsidR="00ED5390">
              <w:rPr>
                <w:rFonts w:ascii="Times New Roman" w:hAnsi="Times New Roman" w:cs="Times New Roman"/>
                <w:sz w:val="32"/>
                <w:szCs w:val="32"/>
              </w:rPr>
              <w:t>escribe the process of absorption</w:t>
            </w:r>
            <w:r w:rsidR="00F657D7">
              <w:rPr>
                <w:rFonts w:ascii="Times New Roman" w:hAnsi="Times New Roman" w:cs="Times New Roman"/>
                <w:sz w:val="32"/>
                <w:szCs w:val="32"/>
              </w:rPr>
              <w:t xml:space="preserve"> in herbivores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A73DA5" w:rsidRPr="009B445F" w:rsidRDefault="00DE0A4C" w:rsidP="009B445F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A73DA5" w:rsidRPr="002E6FB7" w:rsidRDefault="00A73DA5" w:rsidP="00A73DA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A73DA5" w:rsidRPr="002E6FB7" w:rsidRDefault="00A73DA5" w:rsidP="00A73DA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A73DA5" w:rsidRPr="002E6FB7" w:rsidRDefault="00A73DA5" w:rsidP="00A73DA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A73DA5" w:rsidRPr="002E6FB7" w:rsidRDefault="00A73DA5" w:rsidP="00A73DA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A73DA5" w:rsidRPr="002E6FB7" w:rsidRDefault="00A73DA5" w:rsidP="00A73DA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A73DA5" w:rsidRPr="002E6FB7" w:rsidRDefault="00A73DA5" w:rsidP="00A73DA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A73DA5" w:rsidRPr="002E6FB7" w:rsidRDefault="00A73DA5" w:rsidP="0070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A73DA5" w:rsidRDefault="00A73DA5" w:rsidP="00A7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700A75" w:rsidRPr="00A73DA5" w:rsidRDefault="00700A75" w:rsidP="00A7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2C7" w:rsidRPr="004043CF" w:rsidTr="00E15080">
        <w:tc>
          <w:tcPr>
            <w:tcW w:w="2235" w:type="dxa"/>
          </w:tcPr>
          <w:p w:rsidR="00353959" w:rsidRDefault="00353959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353959" w:rsidRDefault="00353959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7620</wp:posOffset>
                  </wp:positionV>
                  <wp:extent cx="864870" cy="1025525"/>
                  <wp:effectExtent l="0" t="0" r="0" b="0"/>
                  <wp:wrapSquare wrapText="bothSides"/>
                  <wp:docPr id="7" name="Picture 7" descr="Referenc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ferenc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1025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B35B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References</w:t>
            </w:r>
          </w:p>
        </w:tc>
        <w:tc>
          <w:tcPr>
            <w:tcW w:w="7053" w:type="dxa"/>
          </w:tcPr>
          <w:p w:rsidR="00103AB3" w:rsidRDefault="00103AB3" w:rsidP="00450BD3">
            <w:r>
              <w:t>Bunn, T. &amp; Roberts, A. (2008). NCEA Level 2 Biology. New Ze</w:t>
            </w:r>
            <w:r w:rsidR="00FE083E">
              <w:t>aland : ESA Publications, p</w:t>
            </w:r>
            <w:r w:rsidR="007632BF">
              <w:t>.171</w:t>
            </w:r>
          </w:p>
          <w:p w:rsidR="00103AB3" w:rsidRDefault="00103AB3" w:rsidP="00450BD3"/>
          <w:p w:rsidR="00464315" w:rsidRDefault="00464315" w:rsidP="00450BD3">
            <w:r>
              <w:t>Roberts, A. (2011). ESA Study Guide Level 2 Biology. New Ze</w:t>
            </w:r>
            <w:r w:rsidR="00CF2467">
              <w:t>aland </w:t>
            </w:r>
            <w:r w:rsidR="009B445F">
              <w:t>: ESA Publications, p.194</w:t>
            </w:r>
          </w:p>
          <w:p w:rsidR="00464315" w:rsidRDefault="00464315" w:rsidP="00450BD3"/>
          <w:p w:rsidR="00DE79BC" w:rsidRDefault="001F57DB" w:rsidP="0096295E">
            <w:hyperlink r:id="rId24" w:history="1">
              <w:r w:rsidR="00C47C91" w:rsidRPr="00C47C91">
                <w:rPr>
                  <w:color w:val="0000FF"/>
                  <w:u w:val="single"/>
                </w:rPr>
                <w:t>https://socratic.org/questions/how-is-the-structure-of-a-villi-in-the-small-intestine-related-to-its-function</w:t>
              </w:r>
            </w:hyperlink>
          </w:p>
          <w:p w:rsidR="00C66C23" w:rsidRDefault="00C66C23" w:rsidP="0096295E"/>
          <w:p w:rsidR="00C66C23" w:rsidRDefault="001F57DB" w:rsidP="0096295E">
            <w:hyperlink r:id="rId25" w:history="1">
              <w:r w:rsidR="00C66C23" w:rsidRPr="00C66C23">
                <w:rPr>
                  <w:color w:val="0000FF"/>
                  <w:u w:val="single"/>
                </w:rPr>
                <w:t>https://www.quora.com/What-does-the-ileum-do-in-the-digestion-system</w:t>
              </w:r>
            </w:hyperlink>
          </w:p>
          <w:p w:rsidR="00C66C23" w:rsidRPr="001B35B8" w:rsidRDefault="00C66C23" w:rsidP="009629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53959" w:rsidRDefault="00353959" w:rsidP="00353959">
      <w:pPr>
        <w:rPr>
          <w:rFonts w:ascii="Times New Roman" w:hAnsi="Times New Roman" w:cs="Times New Roman"/>
          <w:sz w:val="32"/>
          <w:szCs w:val="32"/>
        </w:rPr>
      </w:pPr>
    </w:p>
    <w:p w:rsidR="001577E3" w:rsidRDefault="001577E3" w:rsidP="00353959">
      <w:pPr>
        <w:rPr>
          <w:rFonts w:ascii="Times New Roman" w:hAnsi="Times New Roman" w:cs="Times New Roman"/>
          <w:sz w:val="32"/>
          <w:szCs w:val="32"/>
        </w:rPr>
      </w:pPr>
    </w:p>
    <w:p w:rsidR="001577E3" w:rsidRDefault="001577E3" w:rsidP="00353959">
      <w:pPr>
        <w:rPr>
          <w:rFonts w:ascii="Times New Roman" w:hAnsi="Times New Roman" w:cs="Times New Roman"/>
          <w:sz w:val="32"/>
          <w:szCs w:val="32"/>
        </w:rPr>
      </w:pPr>
    </w:p>
    <w:p w:rsidR="001577E3" w:rsidRDefault="001577E3" w:rsidP="00353959">
      <w:pPr>
        <w:rPr>
          <w:rFonts w:ascii="Times New Roman" w:hAnsi="Times New Roman" w:cs="Times New Roman"/>
          <w:sz w:val="32"/>
          <w:szCs w:val="32"/>
        </w:rPr>
      </w:pPr>
    </w:p>
    <w:p w:rsidR="001A6B44" w:rsidRDefault="001A6B44" w:rsidP="00353959">
      <w:pPr>
        <w:rPr>
          <w:rFonts w:ascii="Times New Roman" w:hAnsi="Times New Roman" w:cs="Times New Roman"/>
          <w:sz w:val="32"/>
          <w:szCs w:val="32"/>
        </w:rPr>
      </w:pPr>
    </w:p>
    <w:p w:rsidR="001A6B44" w:rsidRDefault="001A6B44" w:rsidP="00353959">
      <w:pPr>
        <w:rPr>
          <w:rFonts w:ascii="Times New Roman" w:hAnsi="Times New Roman" w:cs="Times New Roman"/>
          <w:sz w:val="32"/>
          <w:szCs w:val="32"/>
        </w:rPr>
      </w:pPr>
    </w:p>
    <w:p w:rsidR="001A6B44" w:rsidRDefault="001A6B44" w:rsidP="00353959">
      <w:pPr>
        <w:rPr>
          <w:rFonts w:ascii="Times New Roman" w:hAnsi="Times New Roman" w:cs="Times New Roman"/>
          <w:sz w:val="32"/>
          <w:szCs w:val="32"/>
        </w:rPr>
      </w:pPr>
    </w:p>
    <w:p w:rsidR="001A6B44" w:rsidRDefault="001A6B44" w:rsidP="00353959">
      <w:pPr>
        <w:rPr>
          <w:rFonts w:ascii="Times New Roman" w:hAnsi="Times New Roman" w:cs="Times New Roman"/>
          <w:sz w:val="32"/>
          <w:szCs w:val="32"/>
        </w:rPr>
      </w:pPr>
    </w:p>
    <w:p w:rsidR="001A6B44" w:rsidRDefault="001A6B44" w:rsidP="00353959">
      <w:pPr>
        <w:rPr>
          <w:rFonts w:ascii="Times New Roman" w:hAnsi="Times New Roman" w:cs="Times New Roman"/>
          <w:sz w:val="32"/>
          <w:szCs w:val="32"/>
        </w:rPr>
      </w:pPr>
    </w:p>
    <w:p w:rsidR="001A6B44" w:rsidRDefault="001A6B44" w:rsidP="00353959">
      <w:pPr>
        <w:rPr>
          <w:rFonts w:ascii="Times New Roman" w:hAnsi="Times New Roman" w:cs="Times New Roman"/>
          <w:sz w:val="32"/>
          <w:szCs w:val="32"/>
        </w:rPr>
      </w:pPr>
    </w:p>
    <w:p w:rsidR="001A6B44" w:rsidRDefault="001A6B44" w:rsidP="00353959">
      <w:pPr>
        <w:rPr>
          <w:rFonts w:ascii="Times New Roman" w:hAnsi="Times New Roman" w:cs="Times New Roman"/>
          <w:sz w:val="32"/>
          <w:szCs w:val="32"/>
        </w:rPr>
      </w:pPr>
    </w:p>
    <w:p w:rsidR="001A6B44" w:rsidRDefault="001A6B44" w:rsidP="00353959">
      <w:pPr>
        <w:rPr>
          <w:rFonts w:ascii="Times New Roman" w:hAnsi="Times New Roman" w:cs="Times New Roman"/>
          <w:sz w:val="32"/>
          <w:szCs w:val="32"/>
        </w:rPr>
      </w:pPr>
    </w:p>
    <w:p w:rsidR="001A6B44" w:rsidRDefault="001A6B44" w:rsidP="00353959">
      <w:pPr>
        <w:rPr>
          <w:rFonts w:ascii="Times New Roman" w:hAnsi="Times New Roman" w:cs="Times New Roman"/>
          <w:sz w:val="32"/>
          <w:szCs w:val="32"/>
        </w:rPr>
      </w:pPr>
    </w:p>
    <w:p w:rsidR="00876F10" w:rsidRDefault="00876F10" w:rsidP="00353959">
      <w:pPr>
        <w:rPr>
          <w:rFonts w:ascii="Times New Roman" w:hAnsi="Times New Roman" w:cs="Times New Roman"/>
          <w:sz w:val="32"/>
          <w:szCs w:val="32"/>
        </w:rPr>
      </w:pPr>
    </w:p>
    <w:sectPr w:rsidR="00876F10" w:rsidSect="00783B9F">
      <w:footerReference w:type="default" r:id="rId2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7DB" w:rsidRDefault="001F57DB" w:rsidP="006C25E9">
      <w:pPr>
        <w:spacing w:after="0" w:line="240" w:lineRule="auto"/>
      </w:pPr>
      <w:r>
        <w:separator/>
      </w:r>
    </w:p>
  </w:endnote>
  <w:endnote w:type="continuationSeparator" w:id="0">
    <w:p w:rsidR="001F57DB" w:rsidRDefault="001F57DB" w:rsidP="006C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5BC" w:rsidRPr="00D5176F" w:rsidRDefault="005235BC">
    <w:pPr>
      <w:pStyle w:val="Footer"/>
      <w:pBdr>
        <w:top w:val="thinThickSmallGap" w:sz="24" w:space="1" w:color="823B0B" w:themeColor="accent2" w:themeShade="7F"/>
      </w:pBdr>
      <w:rPr>
        <w:rFonts w:ascii="Arial Black" w:hAnsi="Arial Black"/>
        <w:b/>
      </w:rPr>
    </w:pPr>
    <w:r w:rsidRPr="00D5176F">
      <w:rPr>
        <w:rFonts w:ascii="Arial Black" w:hAnsi="Arial Black"/>
        <w:b/>
      </w:rPr>
      <w:t>Central School Home Package</w:t>
    </w:r>
    <w:r w:rsidRPr="00D5176F">
      <w:rPr>
        <w:rFonts w:ascii="Arial Black" w:hAnsi="Arial Black"/>
        <w:b/>
      </w:rPr>
      <w:ptab w:relativeTo="margin" w:alignment="right" w:leader="none"/>
    </w:r>
    <w:r w:rsidRPr="00D5176F">
      <w:rPr>
        <w:rFonts w:ascii="Arial Black" w:hAnsi="Arial Black"/>
        <w:b/>
      </w:rPr>
      <w:t xml:space="preserve">Page </w:t>
    </w:r>
    <w:r w:rsidRPr="00D5176F">
      <w:rPr>
        <w:rFonts w:ascii="Arial Black" w:hAnsi="Arial Black"/>
        <w:b/>
      </w:rPr>
      <w:fldChar w:fldCharType="begin"/>
    </w:r>
    <w:r w:rsidRPr="00D5176F">
      <w:rPr>
        <w:rFonts w:ascii="Arial Black" w:hAnsi="Arial Black"/>
        <w:b/>
      </w:rPr>
      <w:instrText xml:space="preserve"> PAGE   \* MERGEFORMAT </w:instrText>
    </w:r>
    <w:r w:rsidRPr="00D5176F">
      <w:rPr>
        <w:rFonts w:ascii="Arial Black" w:hAnsi="Arial Black"/>
        <w:b/>
      </w:rPr>
      <w:fldChar w:fldCharType="separate"/>
    </w:r>
    <w:r w:rsidR="00AE5C8F">
      <w:rPr>
        <w:rFonts w:ascii="Arial Black" w:hAnsi="Arial Black"/>
        <w:b/>
        <w:noProof/>
      </w:rPr>
      <w:t>5</w:t>
    </w:r>
    <w:r w:rsidRPr="00D5176F">
      <w:rPr>
        <w:rFonts w:ascii="Arial Black" w:hAnsi="Arial Black"/>
        <w:b/>
      </w:rPr>
      <w:fldChar w:fldCharType="end"/>
    </w:r>
  </w:p>
  <w:p w:rsidR="005235BC" w:rsidRPr="00D5176F" w:rsidRDefault="005235BC">
    <w:pPr>
      <w:pStyle w:val="Footer"/>
      <w:rPr>
        <w:rFonts w:ascii="Arial Black" w:hAnsi="Arial Black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7DB" w:rsidRDefault="001F57DB" w:rsidP="006C25E9">
      <w:pPr>
        <w:spacing w:after="0" w:line="240" w:lineRule="auto"/>
      </w:pPr>
      <w:r>
        <w:separator/>
      </w:r>
    </w:p>
  </w:footnote>
  <w:footnote w:type="continuationSeparator" w:id="0">
    <w:p w:rsidR="001F57DB" w:rsidRDefault="001F57DB" w:rsidP="006C2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F2F"/>
    <w:multiLevelType w:val="hybridMultilevel"/>
    <w:tmpl w:val="94ECB9EA"/>
    <w:lvl w:ilvl="0" w:tplc="4C8C09AE">
      <w:start w:val="1"/>
      <w:numFmt w:val="lowerRoman"/>
      <w:lvlText w:val="%1."/>
      <w:lvlJc w:val="left"/>
      <w:pPr>
        <w:ind w:left="189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1" w:hanging="360"/>
      </w:pPr>
    </w:lvl>
    <w:lvl w:ilvl="2" w:tplc="0409001B" w:tentative="1">
      <w:start w:val="1"/>
      <w:numFmt w:val="lowerRoman"/>
      <w:lvlText w:val="%3."/>
      <w:lvlJc w:val="right"/>
      <w:pPr>
        <w:ind w:left="2971" w:hanging="180"/>
      </w:pPr>
    </w:lvl>
    <w:lvl w:ilvl="3" w:tplc="0409000F" w:tentative="1">
      <w:start w:val="1"/>
      <w:numFmt w:val="decimal"/>
      <w:lvlText w:val="%4."/>
      <w:lvlJc w:val="left"/>
      <w:pPr>
        <w:ind w:left="3691" w:hanging="360"/>
      </w:pPr>
    </w:lvl>
    <w:lvl w:ilvl="4" w:tplc="04090019" w:tentative="1">
      <w:start w:val="1"/>
      <w:numFmt w:val="lowerLetter"/>
      <w:lvlText w:val="%5."/>
      <w:lvlJc w:val="left"/>
      <w:pPr>
        <w:ind w:left="4411" w:hanging="360"/>
      </w:pPr>
    </w:lvl>
    <w:lvl w:ilvl="5" w:tplc="0409001B" w:tentative="1">
      <w:start w:val="1"/>
      <w:numFmt w:val="lowerRoman"/>
      <w:lvlText w:val="%6."/>
      <w:lvlJc w:val="right"/>
      <w:pPr>
        <w:ind w:left="5131" w:hanging="180"/>
      </w:pPr>
    </w:lvl>
    <w:lvl w:ilvl="6" w:tplc="0409000F" w:tentative="1">
      <w:start w:val="1"/>
      <w:numFmt w:val="decimal"/>
      <w:lvlText w:val="%7."/>
      <w:lvlJc w:val="left"/>
      <w:pPr>
        <w:ind w:left="5851" w:hanging="360"/>
      </w:pPr>
    </w:lvl>
    <w:lvl w:ilvl="7" w:tplc="04090019" w:tentative="1">
      <w:start w:val="1"/>
      <w:numFmt w:val="lowerLetter"/>
      <w:lvlText w:val="%8."/>
      <w:lvlJc w:val="left"/>
      <w:pPr>
        <w:ind w:left="6571" w:hanging="360"/>
      </w:pPr>
    </w:lvl>
    <w:lvl w:ilvl="8" w:tplc="0409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1" w15:restartNumberingAfterBreak="0">
    <w:nsid w:val="029A0B25"/>
    <w:multiLevelType w:val="hybridMultilevel"/>
    <w:tmpl w:val="AE80D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71E32"/>
    <w:multiLevelType w:val="hybridMultilevel"/>
    <w:tmpl w:val="E02810C0"/>
    <w:lvl w:ilvl="0" w:tplc="3A40230C">
      <w:start w:val="1"/>
      <w:numFmt w:val="lowerRoman"/>
      <w:lvlText w:val="%1."/>
      <w:lvlJc w:val="left"/>
      <w:pPr>
        <w:ind w:left="11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3" w15:restartNumberingAfterBreak="0">
    <w:nsid w:val="06E5218F"/>
    <w:multiLevelType w:val="hybridMultilevel"/>
    <w:tmpl w:val="607CEE06"/>
    <w:lvl w:ilvl="0" w:tplc="126E7C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BC65E4"/>
    <w:multiLevelType w:val="hybridMultilevel"/>
    <w:tmpl w:val="6D584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7363D"/>
    <w:multiLevelType w:val="hybridMultilevel"/>
    <w:tmpl w:val="8AA2CB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2072A"/>
    <w:multiLevelType w:val="hybridMultilevel"/>
    <w:tmpl w:val="BC50DDD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82639"/>
    <w:multiLevelType w:val="hybridMultilevel"/>
    <w:tmpl w:val="558E8908"/>
    <w:lvl w:ilvl="0" w:tplc="D3445DF8">
      <w:start w:val="1"/>
      <w:numFmt w:val="lowerRoman"/>
      <w:lvlText w:val="%1."/>
      <w:lvlJc w:val="left"/>
      <w:pPr>
        <w:ind w:left="11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8" w15:restartNumberingAfterBreak="0">
    <w:nsid w:val="1D976834"/>
    <w:multiLevelType w:val="hybridMultilevel"/>
    <w:tmpl w:val="D6E0F08A"/>
    <w:lvl w:ilvl="0" w:tplc="0A44308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63225E"/>
    <w:multiLevelType w:val="hybridMultilevel"/>
    <w:tmpl w:val="58344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E50E2"/>
    <w:multiLevelType w:val="hybridMultilevel"/>
    <w:tmpl w:val="E3921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4665B"/>
    <w:multiLevelType w:val="hybridMultilevel"/>
    <w:tmpl w:val="068C6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A0B26"/>
    <w:multiLevelType w:val="hybridMultilevel"/>
    <w:tmpl w:val="E69697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510F5"/>
    <w:multiLevelType w:val="hybridMultilevel"/>
    <w:tmpl w:val="7F58E36C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4C9404B7"/>
    <w:multiLevelType w:val="hybridMultilevel"/>
    <w:tmpl w:val="7D84B1C0"/>
    <w:lvl w:ilvl="0" w:tplc="730AB7F4">
      <w:start w:val="1"/>
      <w:numFmt w:val="lowerRoman"/>
      <w:lvlText w:val="%1."/>
      <w:lvlJc w:val="left"/>
      <w:pPr>
        <w:ind w:left="7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5" w15:restartNumberingAfterBreak="0">
    <w:nsid w:val="50DC47DC"/>
    <w:multiLevelType w:val="hybridMultilevel"/>
    <w:tmpl w:val="C7CC8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75C3D"/>
    <w:multiLevelType w:val="hybridMultilevel"/>
    <w:tmpl w:val="8D080774"/>
    <w:lvl w:ilvl="0" w:tplc="09729786">
      <w:start w:val="1"/>
      <w:numFmt w:val="lowerRoman"/>
      <w:lvlText w:val="%1."/>
      <w:lvlJc w:val="left"/>
      <w:pPr>
        <w:ind w:left="106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7" w15:restartNumberingAfterBreak="0">
    <w:nsid w:val="5B424628"/>
    <w:multiLevelType w:val="hybridMultilevel"/>
    <w:tmpl w:val="4680FC20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8" w15:restartNumberingAfterBreak="0">
    <w:nsid w:val="5DCE7351"/>
    <w:multiLevelType w:val="hybridMultilevel"/>
    <w:tmpl w:val="DBCEF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5640E9"/>
    <w:multiLevelType w:val="hybridMultilevel"/>
    <w:tmpl w:val="CE423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412FF"/>
    <w:multiLevelType w:val="hybridMultilevel"/>
    <w:tmpl w:val="DA907A42"/>
    <w:lvl w:ilvl="0" w:tplc="8B5492C4">
      <w:start w:val="1"/>
      <w:numFmt w:val="lowerRoman"/>
      <w:lvlText w:val="%1."/>
      <w:lvlJc w:val="left"/>
      <w:pPr>
        <w:ind w:left="108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1" w15:restartNumberingAfterBreak="0">
    <w:nsid w:val="673E0912"/>
    <w:multiLevelType w:val="hybridMultilevel"/>
    <w:tmpl w:val="F17EEF44"/>
    <w:lvl w:ilvl="0" w:tplc="9F50728C">
      <w:start w:val="1"/>
      <w:numFmt w:val="lowerRoman"/>
      <w:lvlText w:val="%1.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67D77B0D"/>
    <w:multiLevelType w:val="hybridMultilevel"/>
    <w:tmpl w:val="F656C932"/>
    <w:lvl w:ilvl="0" w:tplc="0324E27A">
      <w:start w:val="1"/>
      <w:numFmt w:val="lowerRoman"/>
      <w:lvlText w:val="%1."/>
      <w:lvlJc w:val="left"/>
      <w:pPr>
        <w:ind w:left="11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23" w15:restartNumberingAfterBreak="0">
    <w:nsid w:val="6911091E"/>
    <w:multiLevelType w:val="hybridMultilevel"/>
    <w:tmpl w:val="07BE6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AA4738"/>
    <w:multiLevelType w:val="hybridMultilevel"/>
    <w:tmpl w:val="F44A73E0"/>
    <w:lvl w:ilvl="0" w:tplc="5D945D7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6323DF2"/>
    <w:multiLevelType w:val="hybridMultilevel"/>
    <w:tmpl w:val="7C986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C35CF"/>
    <w:multiLevelType w:val="hybridMultilevel"/>
    <w:tmpl w:val="C17C50A6"/>
    <w:lvl w:ilvl="0" w:tplc="477024BC">
      <w:start w:val="1"/>
      <w:numFmt w:val="lowerRoman"/>
      <w:lvlText w:val="%1."/>
      <w:lvlJc w:val="left"/>
      <w:pPr>
        <w:ind w:left="11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27" w15:restartNumberingAfterBreak="0">
    <w:nsid w:val="7950375F"/>
    <w:multiLevelType w:val="hybridMultilevel"/>
    <w:tmpl w:val="B874AF26"/>
    <w:lvl w:ilvl="0" w:tplc="D4D47194">
      <w:start w:val="1"/>
      <w:numFmt w:val="lowerRoman"/>
      <w:lvlText w:val="%1."/>
      <w:lvlJc w:val="left"/>
      <w:pPr>
        <w:ind w:left="11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28" w15:restartNumberingAfterBreak="0">
    <w:nsid w:val="7F6A636D"/>
    <w:multiLevelType w:val="hybridMultilevel"/>
    <w:tmpl w:val="E69697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12"/>
  </w:num>
  <w:num w:numId="6">
    <w:abstractNumId w:val="24"/>
  </w:num>
  <w:num w:numId="7">
    <w:abstractNumId w:val="28"/>
  </w:num>
  <w:num w:numId="8">
    <w:abstractNumId w:val="18"/>
  </w:num>
  <w:num w:numId="9">
    <w:abstractNumId w:val="15"/>
  </w:num>
  <w:num w:numId="10">
    <w:abstractNumId w:val="25"/>
  </w:num>
  <w:num w:numId="11">
    <w:abstractNumId w:val="19"/>
  </w:num>
  <w:num w:numId="12">
    <w:abstractNumId w:val="16"/>
  </w:num>
  <w:num w:numId="13">
    <w:abstractNumId w:val="4"/>
  </w:num>
  <w:num w:numId="14">
    <w:abstractNumId w:val="10"/>
  </w:num>
  <w:num w:numId="15">
    <w:abstractNumId w:val="9"/>
  </w:num>
  <w:num w:numId="16">
    <w:abstractNumId w:val="1"/>
  </w:num>
  <w:num w:numId="17">
    <w:abstractNumId w:val="11"/>
  </w:num>
  <w:num w:numId="18">
    <w:abstractNumId w:val="14"/>
  </w:num>
  <w:num w:numId="19">
    <w:abstractNumId w:val="21"/>
  </w:num>
  <w:num w:numId="20">
    <w:abstractNumId w:val="2"/>
  </w:num>
  <w:num w:numId="21">
    <w:abstractNumId w:val="0"/>
  </w:num>
  <w:num w:numId="22">
    <w:abstractNumId w:val="22"/>
  </w:num>
  <w:num w:numId="23">
    <w:abstractNumId w:val="7"/>
  </w:num>
  <w:num w:numId="24">
    <w:abstractNumId w:val="26"/>
  </w:num>
  <w:num w:numId="25">
    <w:abstractNumId w:val="27"/>
  </w:num>
  <w:num w:numId="26">
    <w:abstractNumId w:val="17"/>
  </w:num>
  <w:num w:numId="27">
    <w:abstractNumId w:val="13"/>
  </w:num>
  <w:num w:numId="28">
    <w:abstractNumId w:val="2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FD"/>
    <w:rsid w:val="000139FD"/>
    <w:rsid w:val="00014340"/>
    <w:rsid w:val="000214DA"/>
    <w:rsid w:val="00054E97"/>
    <w:rsid w:val="00073F56"/>
    <w:rsid w:val="00087F98"/>
    <w:rsid w:val="00093DB1"/>
    <w:rsid w:val="000B7BF0"/>
    <w:rsid w:val="000B7E70"/>
    <w:rsid w:val="000C02FD"/>
    <w:rsid w:val="000C0DCF"/>
    <w:rsid w:val="000C1967"/>
    <w:rsid w:val="000F3EFC"/>
    <w:rsid w:val="000F4825"/>
    <w:rsid w:val="00103AB3"/>
    <w:rsid w:val="00154FD3"/>
    <w:rsid w:val="00157474"/>
    <w:rsid w:val="001577E3"/>
    <w:rsid w:val="00162DBA"/>
    <w:rsid w:val="00170038"/>
    <w:rsid w:val="0017736F"/>
    <w:rsid w:val="001A3D04"/>
    <w:rsid w:val="001A6B44"/>
    <w:rsid w:val="001B35B8"/>
    <w:rsid w:val="001B60F9"/>
    <w:rsid w:val="001E4651"/>
    <w:rsid w:val="001F1684"/>
    <w:rsid w:val="001F57DB"/>
    <w:rsid w:val="00200B3B"/>
    <w:rsid w:val="00220AFA"/>
    <w:rsid w:val="00227013"/>
    <w:rsid w:val="002324E2"/>
    <w:rsid w:val="00261313"/>
    <w:rsid w:val="00283743"/>
    <w:rsid w:val="002B16F7"/>
    <w:rsid w:val="002C267E"/>
    <w:rsid w:val="002C4AEA"/>
    <w:rsid w:val="002C6816"/>
    <w:rsid w:val="002C6A34"/>
    <w:rsid w:val="002D5CB3"/>
    <w:rsid w:val="002D6275"/>
    <w:rsid w:val="00306F0C"/>
    <w:rsid w:val="003105F0"/>
    <w:rsid w:val="00316152"/>
    <w:rsid w:val="00333A83"/>
    <w:rsid w:val="00347903"/>
    <w:rsid w:val="00353959"/>
    <w:rsid w:val="003572C7"/>
    <w:rsid w:val="003674E2"/>
    <w:rsid w:val="003705CD"/>
    <w:rsid w:val="00375626"/>
    <w:rsid w:val="0038480A"/>
    <w:rsid w:val="003C4F48"/>
    <w:rsid w:val="003D733B"/>
    <w:rsid w:val="003E4D03"/>
    <w:rsid w:val="003F56B7"/>
    <w:rsid w:val="004043CF"/>
    <w:rsid w:val="004066EE"/>
    <w:rsid w:val="0041468B"/>
    <w:rsid w:val="00417CB7"/>
    <w:rsid w:val="00432E1D"/>
    <w:rsid w:val="00450BD3"/>
    <w:rsid w:val="00450D53"/>
    <w:rsid w:val="00464315"/>
    <w:rsid w:val="00466E13"/>
    <w:rsid w:val="00477D3D"/>
    <w:rsid w:val="0048653F"/>
    <w:rsid w:val="0048791A"/>
    <w:rsid w:val="004920A0"/>
    <w:rsid w:val="004A27A6"/>
    <w:rsid w:val="004B6361"/>
    <w:rsid w:val="004B7A18"/>
    <w:rsid w:val="004D17E9"/>
    <w:rsid w:val="004D4BB2"/>
    <w:rsid w:val="004D528B"/>
    <w:rsid w:val="004D5438"/>
    <w:rsid w:val="004E3907"/>
    <w:rsid w:val="004F0652"/>
    <w:rsid w:val="0051579E"/>
    <w:rsid w:val="00516AEA"/>
    <w:rsid w:val="005235BC"/>
    <w:rsid w:val="005352A1"/>
    <w:rsid w:val="0054159D"/>
    <w:rsid w:val="0054700F"/>
    <w:rsid w:val="00555288"/>
    <w:rsid w:val="00563A9B"/>
    <w:rsid w:val="00565ED5"/>
    <w:rsid w:val="005702D8"/>
    <w:rsid w:val="00570353"/>
    <w:rsid w:val="005801AD"/>
    <w:rsid w:val="00585A9E"/>
    <w:rsid w:val="0059465E"/>
    <w:rsid w:val="005D0EDB"/>
    <w:rsid w:val="005D0EF3"/>
    <w:rsid w:val="005D5500"/>
    <w:rsid w:val="005E0183"/>
    <w:rsid w:val="005E548A"/>
    <w:rsid w:val="005F0BB5"/>
    <w:rsid w:val="006016E3"/>
    <w:rsid w:val="00610164"/>
    <w:rsid w:val="00620E9B"/>
    <w:rsid w:val="0065474F"/>
    <w:rsid w:val="00673C6D"/>
    <w:rsid w:val="00677AD0"/>
    <w:rsid w:val="00677DDF"/>
    <w:rsid w:val="00684A14"/>
    <w:rsid w:val="006A4341"/>
    <w:rsid w:val="006A54FA"/>
    <w:rsid w:val="006C0A82"/>
    <w:rsid w:val="006C2327"/>
    <w:rsid w:val="006C25E9"/>
    <w:rsid w:val="006E28C5"/>
    <w:rsid w:val="006E3697"/>
    <w:rsid w:val="006F45B7"/>
    <w:rsid w:val="00700A75"/>
    <w:rsid w:val="007413D1"/>
    <w:rsid w:val="0074274A"/>
    <w:rsid w:val="007461A3"/>
    <w:rsid w:val="00752A2D"/>
    <w:rsid w:val="007632BF"/>
    <w:rsid w:val="00783629"/>
    <w:rsid w:val="00783B9F"/>
    <w:rsid w:val="007A5FC0"/>
    <w:rsid w:val="007C3152"/>
    <w:rsid w:val="007C62AB"/>
    <w:rsid w:val="007D108A"/>
    <w:rsid w:val="007E1C62"/>
    <w:rsid w:val="007F7FAE"/>
    <w:rsid w:val="00841E3D"/>
    <w:rsid w:val="00847FCA"/>
    <w:rsid w:val="00874ABC"/>
    <w:rsid w:val="00876F10"/>
    <w:rsid w:val="008856A9"/>
    <w:rsid w:val="008A4343"/>
    <w:rsid w:val="008C184C"/>
    <w:rsid w:val="008D1C6E"/>
    <w:rsid w:val="008F6E3C"/>
    <w:rsid w:val="00916382"/>
    <w:rsid w:val="00925F3F"/>
    <w:rsid w:val="0096295E"/>
    <w:rsid w:val="00965A24"/>
    <w:rsid w:val="00966849"/>
    <w:rsid w:val="00973680"/>
    <w:rsid w:val="009856A2"/>
    <w:rsid w:val="0099169B"/>
    <w:rsid w:val="009A3BB6"/>
    <w:rsid w:val="009B445F"/>
    <w:rsid w:val="009D5884"/>
    <w:rsid w:val="009F1E38"/>
    <w:rsid w:val="00A17384"/>
    <w:rsid w:val="00A4335A"/>
    <w:rsid w:val="00A50017"/>
    <w:rsid w:val="00A53A80"/>
    <w:rsid w:val="00A6440D"/>
    <w:rsid w:val="00A73DA5"/>
    <w:rsid w:val="00A960A4"/>
    <w:rsid w:val="00AA07CF"/>
    <w:rsid w:val="00AE0599"/>
    <w:rsid w:val="00AE5C8F"/>
    <w:rsid w:val="00B15A80"/>
    <w:rsid w:val="00B217DB"/>
    <w:rsid w:val="00B311AE"/>
    <w:rsid w:val="00B33A59"/>
    <w:rsid w:val="00B51EA9"/>
    <w:rsid w:val="00B530F6"/>
    <w:rsid w:val="00B57365"/>
    <w:rsid w:val="00B6079B"/>
    <w:rsid w:val="00B60CEA"/>
    <w:rsid w:val="00B63971"/>
    <w:rsid w:val="00B7547E"/>
    <w:rsid w:val="00BB351C"/>
    <w:rsid w:val="00BE2C9D"/>
    <w:rsid w:val="00C238BD"/>
    <w:rsid w:val="00C27DC5"/>
    <w:rsid w:val="00C360A8"/>
    <w:rsid w:val="00C36FBF"/>
    <w:rsid w:val="00C37FD6"/>
    <w:rsid w:val="00C41CB9"/>
    <w:rsid w:val="00C45B39"/>
    <w:rsid w:val="00C47C91"/>
    <w:rsid w:val="00C573AC"/>
    <w:rsid w:val="00C61934"/>
    <w:rsid w:val="00C66C23"/>
    <w:rsid w:val="00C70244"/>
    <w:rsid w:val="00C80B80"/>
    <w:rsid w:val="00C91CF3"/>
    <w:rsid w:val="00CA5C14"/>
    <w:rsid w:val="00CE0014"/>
    <w:rsid w:val="00CE0D98"/>
    <w:rsid w:val="00CF2467"/>
    <w:rsid w:val="00D0402C"/>
    <w:rsid w:val="00D46F62"/>
    <w:rsid w:val="00D5176F"/>
    <w:rsid w:val="00D5543C"/>
    <w:rsid w:val="00D7734C"/>
    <w:rsid w:val="00D819F2"/>
    <w:rsid w:val="00D828EC"/>
    <w:rsid w:val="00DB3B4B"/>
    <w:rsid w:val="00DC102A"/>
    <w:rsid w:val="00DC304B"/>
    <w:rsid w:val="00DC51EF"/>
    <w:rsid w:val="00DC701A"/>
    <w:rsid w:val="00DD2C07"/>
    <w:rsid w:val="00DE0A4C"/>
    <w:rsid w:val="00DE4530"/>
    <w:rsid w:val="00DE79BC"/>
    <w:rsid w:val="00E061A5"/>
    <w:rsid w:val="00E15080"/>
    <w:rsid w:val="00E47C39"/>
    <w:rsid w:val="00EB1518"/>
    <w:rsid w:val="00EB6C83"/>
    <w:rsid w:val="00EC220D"/>
    <w:rsid w:val="00ED4F13"/>
    <w:rsid w:val="00ED4FAC"/>
    <w:rsid w:val="00ED5390"/>
    <w:rsid w:val="00EE4D6D"/>
    <w:rsid w:val="00F06F98"/>
    <w:rsid w:val="00F074A1"/>
    <w:rsid w:val="00F14B07"/>
    <w:rsid w:val="00F31BDD"/>
    <w:rsid w:val="00F373B6"/>
    <w:rsid w:val="00F444E0"/>
    <w:rsid w:val="00F46EA2"/>
    <w:rsid w:val="00F63C97"/>
    <w:rsid w:val="00F63F42"/>
    <w:rsid w:val="00F657D7"/>
    <w:rsid w:val="00F70F32"/>
    <w:rsid w:val="00F930C2"/>
    <w:rsid w:val="00F95668"/>
    <w:rsid w:val="00F9676C"/>
    <w:rsid w:val="00FA06C9"/>
    <w:rsid w:val="00FA27CC"/>
    <w:rsid w:val="00FB3372"/>
    <w:rsid w:val="00FC3536"/>
    <w:rsid w:val="00FD226C"/>
    <w:rsid w:val="00FE083E"/>
    <w:rsid w:val="00FE128D"/>
    <w:rsid w:val="00FE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1CBB1"/>
  <w15:docId w15:val="{07F32035-1BBD-4887-B967-DC0A6FB2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2FD"/>
    <w:pPr>
      <w:ind w:left="720"/>
      <w:contextualSpacing/>
    </w:pPr>
  </w:style>
  <w:style w:type="table" w:styleId="TableGrid">
    <w:name w:val="Table Grid"/>
    <w:basedOn w:val="TableNormal"/>
    <w:uiPriority w:val="39"/>
    <w:rsid w:val="00450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5E9"/>
  </w:style>
  <w:style w:type="paragraph" w:styleId="Footer">
    <w:name w:val="footer"/>
    <w:basedOn w:val="Normal"/>
    <w:link w:val="FooterChar"/>
    <w:uiPriority w:val="99"/>
    <w:unhideWhenUsed/>
    <w:rsid w:val="006C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5E9"/>
  </w:style>
  <w:style w:type="paragraph" w:styleId="BalloonText">
    <w:name w:val="Balloon Text"/>
    <w:basedOn w:val="Normal"/>
    <w:link w:val="BalloonTextChar"/>
    <w:uiPriority w:val="99"/>
    <w:semiHidden/>
    <w:unhideWhenUsed/>
    <w:rsid w:val="000B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E7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83B9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83B9F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03AB3"/>
    <w:rPr>
      <w:color w:val="0000FF"/>
      <w:u w:val="single"/>
    </w:rPr>
  </w:style>
  <w:style w:type="character" w:customStyle="1" w:styleId="attribution">
    <w:name w:val="attribution"/>
    <w:basedOn w:val="DefaultParagraphFont"/>
    <w:rsid w:val="00B57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yperlink" Target="https://www.youtube.com/watch?v=5VW5-VXlWic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oleObject" Target="embeddings/oleObject1.bin"/><Relationship Id="rId25" Type="http://schemas.openxmlformats.org/officeDocument/2006/relationships/hyperlink" Target="https://www.quora.com/What-does-the-ileum-do-in-the-digestion-system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s://www.youtube.com/watch?v=8Fp91-ostB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s://socratic.org/questions/how-is-the-structure-of-a-villi-in-the-small-intestine-related-to-its-function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2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s://www.youtube.com/watch?v=cEh2Qip0-E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oleObject" Target="embeddings/oleObject2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581</Words>
  <Characters>3312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 willietien</dc:creator>
  <cp:lastModifiedBy>Fatai Ahelmhalahlah</cp:lastModifiedBy>
  <cp:revision>27</cp:revision>
  <cp:lastPrinted>2020-05-06T06:58:00Z</cp:lastPrinted>
  <dcterms:created xsi:type="dcterms:W3CDTF">2020-05-27T03:08:00Z</dcterms:created>
  <dcterms:modified xsi:type="dcterms:W3CDTF">2020-05-27T11:22:00Z</dcterms:modified>
</cp:coreProperties>
</file>